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37" w:rsidRDefault="00F05837" w:rsidP="00F05837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F903D3">
        <w:rPr>
          <w:rFonts w:ascii="Times New Roman" w:hAnsi="Times New Roman" w:cs="Times New Roman"/>
          <w:b/>
          <w:caps/>
          <w:sz w:val="24"/>
          <w:szCs w:val="24"/>
        </w:rPr>
        <w:t>методики викладання германських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Default="00004960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написання статей з фаху англійською мовою</w:t>
            </w:r>
          </w:p>
          <w:p w:rsidR="00405857" w:rsidRPr="003D6582" w:rsidRDefault="00F903D3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004960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філософії (аспіранти)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3D6582" w:rsidRDefault="00004960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Всі спеціальності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>
              <w:rPr>
                <w:i/>
              </w:rPr>
              <w:t xml:space="preserve">І </w:t>
            </w:r>
            <w:r w:rsidR="00004960">
              <w:rPr>
                <w:i/>
              </w:rPr>
              <w:t>-2</w:t>
            </w:r>
            <w:r w:rsidRPr="005E44FD">
              <w:rPr>
                <w:i/>
              </w:rPr>
              <w:t xml:space="preserve">семестр / </w:t>
            </w:r>
            <w:r w:rsidR="00004960">
              <w:rPr>
                <w:i/>
              </w:rPr>
              <w:t>2 курс аспірантури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http://filolog.mdpu.org.ua/kafedra-metodyky-vykladannya-germanskyh-mov/sklad-kafedry-metodyky-vykladannya-germanskyh-mov/barantsova-irina-oleksandrivna/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067 972 89 98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irinabarantsova25@gmail.com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http://www.dfn.mdpu.org.ua/my/index.php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F90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F5604" w:rsidRDefault="005A0115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004960">
        <w:rPr>
          <w:rFonts w:ascii="Times New Roman" w:hAnsi="Times New Roman" w:cs="Times New Roman"/>
          <w:sz w:val="24"/>
          <w:szCs w:val="24"/>
        </w:rPr>
        <w:t>Методика написання статей з фаху англійською мовою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004960">
        <w:rPr>
          <w:rFonts w:ascii="Times New Roman" w:hAnsi="Times New Roman" w:cs="Times New Roman"/>
          <w:sz w:val="24"/>
          <w:szCs w:val="24"/>
        </w:rPr>
        <w:t xml:space="preserve"> системи підготовки докторів філософії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960" w:rsidRDefault="00004960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960">
        <w:rPr>
          <w:rFonts w:ascii="Times New Roman" w:hAnsi="Times New Roman" w:cs="Times New Roman"/>
          <w:sz w:val="24"/>
          <w:szCs w:val="24"/>
        </w:rPr>
        <w:t>Програма вивчення нормативної навчальної дисципліни “Методика написання статей</w:t>
      </w:r>
      <w:r>
        <w:rPr>
          <w:rFonts w:ascii="Times New Roman" w:hAnsi="Times New Roman" w:cs="Times New Roman"/>
          <w:sz w:val="24"/>
          <w:szCs w:val="24"/>
        </w:rPr>
        <w:t xml:space="preserve"> з фаху</w:t>
      </w:r>
      <w:r w:rsidRPr="00004960">
        <w:rPr>
          <w:rFonts w:ascii="Times New Roman" w:hAnsi="Times New Roman" w:cs="Times New Roman"/>
          <w:sz w:val="24"/>
          <w:szCs w:val="24"/>
        </w:rPr>
        <w:t xml:space="preserve"> англійською мовою” складена відповідно до освітньо-професійної програми підготовки  докторів філософії (аспірантів).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101680" w:rsidRPr="00101680" w:rsidRDefault="003443FC" w:rsidP="00101680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 xml:space="preserve">Метою курсу є </w:t>
      </w:r>
      <w:r w:rsidR="00101680" w:rsidRPr="00101680">
        <w:rPr>
          <w:sz w:val="24"/>
          <w:lang w:val="uk-UA"/>
        </w:rPr>
        <w:t xml:space="preserve">забезпечити розвиток мовленнєвих умінь аспірантів для ефективного використання англійської мови у професійних та академічних цілях. </w:t>
      </w:r>
    </w:p>
    <w:p w:rsidR="00101680" w:rsidRPr="00101680" w:rsidRDefault="00101680" w:rsidP="00101680">
      <w:pPr>
        <w:pStyle w:val="ab"/>
        <w:ind w:firstLine="540"/>
        <w:jc w:val="both"/>
        <w:rPr>
          <w:sz w:val="24"/>
          <w:lang w:val="uk-UA"/>
        </w:rPr>
      </w:pPr>
      <w:r w:rsidRPr="00101680">
        <w:rPr>
          <w:sz w:val="24"/>
          <w:lang w:val="uk-UA"/>
        </w:rPr>
        <w:t>Основні завдання вивчення дисципліни «Методика написання статей</w:t>
      </w:r>
      <w:r>
        <w:rPr>
          <w:sz w:val="24"/>
          <w:lang w:val="uk-UA"/>
        </w:rPr>
        <w:t xml:space="preserve"> з фаху</w:t>
      </w:r>
      <w:r w:rsidRPr="00101680">
        <w:rPr>
          <w:sz w:val="24"/>
          <w:lang w:val="uk-UA"/>
        </w:rPr>
        <w:t xml:space="preserve"> англійською мовою» полягають в удосконаленні й подальшому розвитку знань, навичок і вмінь з англійської мови, набутих в обсязі програми вишу в різних видах мовленнєвої діяльності, що необхідно для ведення самостійної науково-дослідницької діяльності.</w:t>
      </w:r>
    </w:p>
    <w:p w:rsidR="00B852D0" w:rsidRDefault="00101680" w:rsidP="00101680">
      <w:pPr>
        <w:pStyle w:val="ab"/>
        <w:ind w:firstLine="540"/>
        <w:jc w:val="both"/>
        <w:rPr>
          <w:sz w:val="24"/>
        </w:rPr>
      </w:pPr>
      <w:r w:rsidRPr="00101680">
        <w:rPr>
          <w:sz w:val="24"/>
          <w:lang w:val="uk-UA"/>
        </w:rPr>
        <w:t>Згідно з вимогами освітньо-професійної (</w:t>
      </w:r>
      <w:proofErr w:type="spellStart"/>
      <w:r w:rsidRPr="00101680">
        <w:rPr>
          <w:sz w:val="24"/>
          <w:lang w:val="uk-UA"/>
        </w:rPr>
        <w:t>освітньо</w:t>
      </w:r>
      <w:proofErr w:type="spellEnd"/>
      <w:r w:rsidRPr="00101680">
        <w:rPr>
          <w:sz w:val="24"/>
          <w:lang w:val="uk-UA"/>
        </w:rPr>
        <w:t>-наукової) програми, аспіранти мають досягти таких результатів навчання: розуміти аутентичні англомовні тексти академічного та професійного змісту; презентувати детальну професійну інформацію, вживаючи відповідну термінологію; залучатися до дискусій, висловлювати свою думку стосовно змісту та форми матеріалу, що обговорюється; продукувати і перекладати тексти академічного та професійного спрямування.</w:t>
      </w:r>
    </w:p>
    <w:p w:rsidR="005538BE" w:rsidRPr="003F5F43" w:rsidRDefault="005538BE" w:rsidP="0010168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4B67D8">
      <w:pPr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учитися й оволодівати сучасними знаннями;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до пошуку, опрацювання та аналізу інформації з різних джерел.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усвідомлення структури філологічної науки та її теоретичних основ;</w:t>
      </w:r>
    </w:p>
    <w:p w:rsid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вільно оперувати спеціальною термінологією для розв’язання професійних завдань.</w:t>
      </w:r>
    </w:p>
    <w:p w:rsidR="00101680" w:rsidRDefault="00101680" w:rsidP="001016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1680">
        <w:rPr>
          <w:rFonts w:ascii="Times New Roman" w:hAnsi="Times New Roman" w:cs="Times New Roman"/>
          <w:sz w:val="24"/>
          <w:szCs w:val="24"/>
          <w:lang w:eastAsia="ru-RU"/>
        </w:rPr>
        <w:t xml:space="preserve">здатність спілкування іноземною мовою в конкретній професійній/фаховій сфері з урахуванням особливостей використання професійної/фахової лексики; </w:t>
      </w:r>
    </w:p>
    <w:p w:rsidR="00B54AC2" w:rsidRDefault="00101680" w:rsidP="001016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1680">
        <w:rPr>
          <w:rFonts w:ascii="Times New Roman" w:hAnsi="Times New Roman" w:cs="Times New Roman"/>
          <w:sz w:val="24"/>
          <w:szCs w:val="24"/>
          <w:lang w:eastAsia="ru-RU"/>
        </w:rPr>
        <w:t xml:space="preserve">уміння описати результати дослідження, викласти думку, повідомити про основні положення наукового дослідження; </w:t>
      </w:r>
    </w:p>
    <w:p w:rsidR="00B54AC2" w:rsidRDefault="00101680" w:rsidP="001016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1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володіння навичками академічного спілкування іноземною мовою, в тому числі викладу результатів наукового дослідження;</w:t>
      </w:r>
    </w:p>
    <w:p w:rsidR="00B54AC2" w:rsidRDefault="00B54AC2" w:rsidP="001016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1680" w:rsidRPr="00101680">
        <w:rPr>
          <w:rFonts w:ascii="Times New Roman" w:hAnsi="Times New Roman" w:cs="Times New Roman"/>
          <w:sz w:val="24"/>
          <w:szCs w:val="24"/>
          <w:lang w:eastAsia="ru-RU"/>
        </w:rPr>
        <w:t>здатність сприймати та обробляти новітню фахову інформацію із нау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кових джерел іноземною мовою; </w:t>
      </w:r>
    </w:p>
    <w:p w:rsidR="00101680" w:rsidRPr="004B67D8" w:rsidRDefault="00101680" w:rsidP="0010168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1680">
        <w:rPr>
          <w:rFonts w:ascii="Times New Roman" w:hAnsi="Times New Roman" w:cs="Times New Roman"/>
          <w:sz w:val="24"/>
          <w:szCs w:val="24"/>
          <w:lang w:eastAsia="ru-RU"/>
        </w:rPr>
        <w:t>лінгвістична, соціолінгвістична, соціокультурна, прагматична та риторична компетентності для забезпечення ефективного професійного спілкування іноземною мовою у науковому та академічному середовищі.</w:t>
      </w:r>
    </w:p>
    <w:p w:rsidR="00A55D6A" w:rsidRPr="003F5F43" w:rsidRDefault="00A55D6A" w:rsidP="007F52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організовувати процес свого навчання й самоосвіти;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розуміти основні проблеми філології</w:t>
      </w:r>
      <w:r w:rsidR="00F6797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67979">
        <w:rPr>
          <w:rFonts w:ascii="Times New Roman" w:hAnsi="Times New Roman" w:cs="Times New Roman"/>
          <w:sz w:val="24"/>
          <w:szCs w:val="24"/>
          <w:lang w:eastAsia="ru-RU"/>
        </w:rPr>
        <w:t>перекладознавства</w:t>
      </w:r>
      <w:proofErr w:type="spellEnd"/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 та підходи до їх розв’язання із застосуванням доцільних методів та інноваційних підходів;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- знати й розуміти систему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германських мов, їх історію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>, і вміти застосовувати ці знання у професійній діяльності;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аналізувати мовні одиниці, визначати їхню взаємодію та характеризувати мовні явища і процеси, що їх зумовлюють;</w:t>
      </w:r>
    </w:p>
    <w:p w:rsidR="00022404" w:rsidRDefault="004B67D8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користуватися граматичними зворотами, специфічними для наукової комунікації іноземною мовою; 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володіти типовими для наукової комунікації лексико-синтаксичними моделями; 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робити оптимальний набір лексики та граматичних конструкцій при складанні наукових текстів різних типів (статей, анотацій, резюме, монографій, тез, доповідей на конференціях і </w:t>
      </w:r>
      <w:proofErr w:type="spellStart"/>
      <w:r w:rsidRPr="00022404">
        <w:rPr>
          <w:rFonts w:ascii="Times New Roman" w:hAnsi="Times New Roman" w:cs="Times New Roman"/>
          <w:sz w:val="24"/>
          <w:szCs w:val="24"/>
          <w:lang w:eastAsia="ru-RU"/>
        </w:rPr>
        <w:t>т.ін</w:t>
      </w:r>
      <w:proofErr w:type="spellEnd"/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.); 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виконувати письмовий переклад та письмовий </w:t>
      </w:r>
      <w:proofErr w:type="spellStart"/>
      <w:r w:rsidRPr="00022404">
        <w:rPr>
          <w:rFonts w:ascii="Times New Roman" w:hAnsi="Times New Roman" w:cs="Times New Roman"/>
          <w:sz w:val="24"/>
          <w:szCs w:val="24"/>
          <w:lang w:eastAsia="ru-RU"/>
        </w:rPr>
        <w:t>анотаційний</w:t>
      </w:r>
      <w:proofErr w:type="spellEnd"/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 переклад текстів з відповідної галузі науки;  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22404">
        <w:rPr>
          <w:rFonts w:ascii="Times New Roman" w:hAnsi="Times New Roman" w:cs="Times New Roman"/>
          <w:sz w:val="24"/>
          <w:szCs w:val="24"/>
          <w:lang w:eastAsia="ru-RU"/>
        </w:rPr>
        <w:t xml:space="preserve">диференціювати різні типи наукових текстів та структурувати їх відповідно до чинних міжнародних стандартів; 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22404">
        <w:rPr>
          <w:rFonts w:ascii="Times New Roman" w:hAnsi="Times New Roman" w:cs="Times New Roman"/>
          <w:sz w:val="24"/>
          <w:szCs w:val="24"/>
          <w:lang w:eastAsia="ru-RU"/>
        </w:rPr>
        <w:t>усно та письмово представляти наукові результати іноземною мовою відповідно до вимог міжнародних стандартів.</w:t>
      </w:r>
    </w:p>
    <w:p w:rsidR="00022404" w:rsidRDefault="00022404" w:rsidP="000224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A72C49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A72C49" w:rsidP="00F67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B80760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F05837" w:rsidRPr="003F5F43" w:rsidRDefault="00F05837" w:rsidP="00F67979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EA6BE2" w:rsidRDefault="00501E9A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ТЕОРІЯ ПЕРЕКЛАДУ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344D9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Історія</w:t>
            </w:r>
            <w:proofErr w:type="spellEnd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теорії</w:t>
            </w:r>
            <w:proofErr w:type="spellEnd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перекладу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344D9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05247" w:rsidRPr="00505247" w:rsidRDefault="00505247" w:rsidP="00505247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2.</w:t>
            </w:r>
            <w:r w:rsidR="00B80760">
              <w:rPr>
                <w:color w:val="333333"/>
                <w:lang w:val="uk-UA"/>
              </w:rPr>
              <w:t xml:space="preserve"> Основні проблеми перекладу. Типи перекладу</w:t>
            </w:r>
          </w:p>
          <w:p w:rsidR="002318CB" w:rsidRPr="00505247" w:rsidRDefault="002318C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344D9E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C40F01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501E9A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НАПИСАННЯ НАУКОВИХ ТЕКСТІВ АНГЛІЙСЬКОЮ МОВОЮ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7E79A4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 xml:space="preserve">Тема5. </w:t>
            </w:r>
            <w:r w:rsidR="00B80760">
              <w:rPr>
                <w:bCs/>
                <w:color w:val="333333"/>
                <w:lang w:val="uk-UA"/>
              </w:rPr>
              <w:t>Ет</w:t>
            </w:r>
            <w:r w:rsidR="00344D9E">
              <w:rPr>
                <w:bCs/>
                <w:color w:val="333333"/>
                <w:lang w:val="uk-UA"/>
              </w:rPr>
              <w:t>апи написання статей</w:t>
            </w:r>
          </w:p>
        </w:tc>
        <w:tc>
          <w:tcPr>
            <w:tcW w:w="3240" w:type="dxa"/>
            <w:vAlign w:val="center"/>
          </w:tcPr>
          <w:p w:rsidR="00B80760" w:rsidRDefault="00344D9E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B80760" w:rsidRP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9A196F" w:rsidRPr="003F5F43" w:rsidRDefault="009A196F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7E79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E79A4" w:rsidP="003D658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другого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6.</w:t>
            </w:r>
            <w:r>
              <w:rPr>
                <w:color w:val="333333"/>
                <w:lang w:val="uk-UA"/>
              </w:rPr>
              <w:t xml:space="preserve"> </w:t>
            </w:r>
            <w:r w:rsidR="00344D9E">
              <w:rPr>
                <w:color w:val="333333"/>
                <w:lang w:val="uk-UA"/>
              </w:rPr>
              <w:t>Анотування текстів</w:t>
            </w:r>
          </w:p>
        </w:tc>
        <w:tc>
          <w:tcPr>
            <w:tcW w:w="3240" w:type="dxa"/>
            <w:vAlign w:val="center"/>
          </w:tcPr>
          <w:p w:rsidR="0083587A" w:rsidRPr="003F5F43" w:rsidRDefault="007E79A4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7164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7E79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 w:rsidR="007B297C"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9070"/>
      </w:tblGrid>
      <w:tr w:rsidR="00DC79BC" w:rsidRPr="005C3381" w:rsidTr="008D11FE">
        <w:tc>
          <w:tcPr>
            <w:tcW w:w="5492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07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8D11FE">
        <w:tc>
          <w:tcPr>
            <w:tcW w:w="5492" w:type="dxa"/>
            <w:shd w:val="clear" w:color="auto" w:fill="auto"/>
            <w:vAlign w:val="center"/>
          </w:tcPr>
          <w:p w:rsidR="00DC79BC" w:rsidRPr="005C3381" w:rsidRDefault="005C3381" w:rsidP="005C33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 1. </w:t>
            </w:r>
            <w:r w:rsidR="00F73286" w:rsidRPr="00F7328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Історія теорії перекладу</w:t>
            </w:r>
          </w:p>
        </w:tc>
        <w:tc>
          <w:tcPr>
            <w:tcW w:w="9070" w:type="dxa"/>
            <w:shd w:val="clear" w:color="auto" w:fill="auto"/>
          </w:tcPr>
          <w:p w:rsidR="00DC79BC" w:rsidRPr="005C30E5" w:rsidRDefault="00F73286" w:rsidP="00F73286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5C30E5">
              <w:rPr>
                <w:color w:val="000000"/>
                <w:lang w:val="uk-UA"/>
              </w:rPr>
              <w:t>Е</w:t>
            </w:r>
            <w:r w:rsidR="00D13298" w:rsidRPr="005C30E5">
              <w:rPr>
                <w:color w:val="000000"/>
                <w:lang w:val="uk-UA"/>
              </w:rPr>
              <w:t>тимологія. Історія. П</w:t>
            </w:r>
            <w:r w:rsidRPr="005C30E5">
              <w:rPr>
                <w:color w:val="000000"/>
                <w:lang w:val="uk-UA"/>
              </w:rPr>
              <w:t>ро</w:t>
            </w:r>
            <w:r w:rsidR="008D11FE">
              <w:rPr>
                <w:color w:val="000000"/>
                <w:lang w:val="uk-UA"/>
              </w:rPr>
              <w:t xml:space="preserve">блеми </w:t>
            </w:r>
            <w:proofErr w:type="spellStart"/>
            <w:r w:rsidR="008D11FE">
              <w:rPr>
                <w:color w:val="000000"/>
                <w:lang w:val="uk-UA"/>
              </w:rPr>
              <w:t>перекладознваства</w:t>
            </w:r>
            <w:proofErr w:type="spellEnd"/>
            <w:r w:rsidR="00A0515C" w:rsidRPr="005C30E5">
              <w:rPr>
                <w:color w:val="000000"/>
                <w:lang w:val="uk-UA"/>
              </w:rPr>
              <w:t>. Розетський камінь. Римляни. О</w:t>
            </w:r>
            <w:r w:rsidRPr="005C30E5">
              <w:rPr>
                <w:color w:val="000000"/>
                <w:lang w:val="uk-UA"/>
              </w:rPr>
              <w:t>с</w:t>
            </w:r>
            <w:r w:rsidR="00A0515C" w:rsidRPr="005C30E5">
              <w:rPr>
                <w:color w:val="000000"/>
                <w:lang w:val="uk-UA"/>
              </w:rPr>
              <w:t>віта та народна мова. П</w:t>
            </w:r>
            <w:r w:rsidRPr="005C30E5">
              <w:rPr>
                <w:color w:val="000000"/>
                <w:lang w:val="uk-UA"/>
              </w:rPr>
              <w:t xml:space="preserve">ереклад Біблії. Ранні </w:t>
            </w:r>
            <w:r w:rsidR="00A0515C" w:rsidRPr="005C30E5">
              <w:rPr>
                <w:color w:val="000000"/>
                <w:lang w:val="uk-UA"/>
              </w:rPr>
              <w:t>теоретики. К</w:t>
            </w:r>
            <w:r w:rsidRPr="005C30E5">
              <w:rPr>
                <w:color w:val="000000"/>
                <w:lang w:val="uk-UA"/>
              </w:rPr>
              <w:t>онцепція перекладу 17 століття. В</w:t>
            </w:r>
            <w:r w:rsidR="00A0515C" w:rsidRPr="005C30E5">
              <w:rPr>
                <w:color w:val="000000"/>
                <w:lang w:val="uk-UA"/>
              </w:rPr>
              <w:t xml:space="preserve">ісімнадцяте століття. Ренесансний романтизм. </w:t>
            </w:r>
            <w:proofErr w:type="spellStart"/>
            <w:r w:rsidR="00A0515C" w:rsidRPr="005C30E5">
              <w:rPr>
                <w:color w:val="000000"/>
                <w:lang w:val="uk-UA"/>
              </w:rPr>
              <w:t>П</w:t>
            </w:r>
            <w:r w:rsidRPr="005C30E5">
              <w:rPr>
                <w:color w:val="000000"/>
                <w:lang w:val="uk-UA"/>
              </w:rPr>
              <w:t>остромантизм</w:t>
            </w:r>
            <w:proofErr w:type="spellEnd"/>
            <w:r w:rsidRPr="005C30E5">
              <w:rPr>
                <w:color w:val="000000"/>
                <w:lang w:val="uk-UA"/>
              </w:rPr>
              <w:t>.</w:t>
            </w:r>
          </w:p>
        </w:tc>
      </w:tr>
      <w:tr w:rsidR="00A364DE" w:rsidRPr="005C3381" w:rsidTr="008D11FE">
        <w:tc>
          <w:tcPr>
            <w:tcW w:w="5492" w:type="dxa"/>
            <w:shd w:val="clear" w:color="auto" w:fill="auto"/>
            <w:vAlign w:val="center"/>
          </w:tcPr>
          <w:p w:rsidR="00A364DE" w:rsidRPr="005C3381" w:rsidRDefault="005C3381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 2.</w:t>
            </w:r>
            <w:r w:rsidRPr="005C3381">
              <w:rPr>
                <w:color w:val="333333"/>
                <w:lang w:val="uk-UA"/>
              </w:rPr>
              <w:t xml:space="preserve"> </w:t>
            </w:r>
            <w:r w:rsidR="00F73286" w:rsidRPr="00F73286">
              <w:rPr>
                <w:color w:val="333333"/>
                <w:lang w:val="uk-UA"/>
              </w:rPr>
              <w:t>Основні проблеми перекладу. Типи перекладу</w:t>
            </w:r>
          </w:p>
        </w:tc>
        <w:tc>
          <w:tcPr>
            <w:tcW w:w="9070" w:type="dxa"/>
            <w:shd w:val="clear" w:color="auto" w:fill="auto"/>
          </w:tcPr>
          <w:p w:rsidR="00A364DE" w:rsidRPr="005C30E5" w:rsidRDefault="00D13298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5C30E5">
              <w:rPr>
                <w:caps/>
                <w:color w:val="000000"/>
                <w:lang w:val="uk-UA"/>
              </w:rPr>
              <w:t xml:space="preserve"> </w:t>
            </w:r>
            <w:r w:rsidRPr="005C30E5">
              <w:rPr>
                <w:color w:val="000000"/>
                <w:lang w:val="uk-UA"/>
              </w:rPr>
              <w:t>Мова та культура,</w:t>
            </w:r>
            <w:r w:rsidR="00A0515C" w:rsidRPr="005C30E5">
              <w:rPr>
                <w:color w:val="000000"/>
                <w:lang w:val="uk-UA"/>
              </w:rPr>
              <w:t xml:space="preserve"> Т</w:t>
            </w:r>
            <w:r w:rsidRPr="005C30E5">
              <w:rPr>
                <w:color w:val="000000"/>
                <w:lang w:val="uk-UA"/>
              </w:rPr>
              <w:t>ипи перекладу,</w:t>
            </w:r>
            <w:r w:rsidR="00A0515C" w:rsidRPr="005C30E5">
              <w:rPr>
                <w:color w:val="000000"/>
                <w:lang w:val="uk-UA"/>
              </w:rPr>
              <w:t xml:space="preserve"> Декодування та перекодування П</w:t>
            </w:r>
            <w:r w:rsidRPr="005C30E5">
              <w:rPr>
                <w:color w:val="000000"/>
                <w:lang w:val="uk-UA"/>
              </w:rPr>
              <w:t>роблеми еквіва</w:t>
            </w:r>
            <w:r w:rsidR="00A0515C" w:rsidRPr="005C30E5">
              <w:rPr>
                <w:color w:val="000000"/>
                <w:lang w:val="uk-UA"/>
              </w:rPr>
              <w:t>лентності. Неперекладність. Реалії. Н</w:t>
            </w:r>
            <w:r w:rsidRPr="005C30E5">
              <w:rPr>
                <w:color w:val="000000"/>
                <w:lang w:val="uk-UA"/>
              </w:rPr>
              <w:t>аука або «вторинна діяльність».</w:t>
            </w: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862183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5C30E5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Виникнення професі</w:t>
            </w:r>
            <w:r w:rsidR="00862183">
              <w:rPr>
                <w:color w:val="333333"/>
                <w:lang w:val="uk-UA"/>
              </w:rPr>
              <w:t>ї перекладача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862183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Типологія перекладів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862183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Етапи написання статей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862183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Анотування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тексстів</w:t>
            </w:r>
            <w:proofErr w:type="spellEnd"/>
          </w:p>
        </w:tc>
        <w:tc>
          <w:tcPr>
            <w:tcW w:w="8021" w:type="dxa"/>
            <w:vAlign w:val="center"/>
          </w:tcPr>
          <w:p w:rsidR="009D1B6E" w:rsidRPr="005C3381" w:rsidRDefault="005C3381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62183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Перекладознавство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21 столітті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9E05AD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862183">
              <w:rPr>
                <w:rFonts w:ascii="Times New Roman" w:hAnsi="Times New Roman" w:cs="Times New Roman"/>
                <w:sz w:val="24"/>
                <w:szCs w:val="24"/>
              </w:rPr>
              <w:t>овні теорії, сутність, проблеми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62183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Класифікація текстів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62183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 типологія текстів. Класифікація текстів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В.Віноградовим</w:t>
            </w:r>
            <w:proofErr w:type="spellEnd"/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62183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lastRenderedPageBreak/>
              <w:t>Теоретичні принципи перекладу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62183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Лексико-стилістичні особливості наукової літератури. Способи творення наукових термінів. Граматичні конструкції та звороти наукової літератури. Особливості користування словниками та довідковою літературою.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62183" w:rsidP="00AE72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183">
              <w:rPr>
                <w:rFonts w:ascii="Times New Roman" w:hAnsi="Times New Roman" w:cs="Times New Roman"/>
                <w:sz w:val="24"/>
                <w:szCs w:val="24"/>
              </w:rPr>
              <w:t>Синтаксичні особливості наукових текстів.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62183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Структура речення в англійській мові. Розповідні, питальні та заперечні речення. Типи питань в англійській мові. Синтаксичні особливості перекладу (умовне речення, неозначено-особове та безособове, безсполучникове підрядне речення, складнопідрядне речення, еліпсис, інверсія тощо).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62183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183">
              <w:rPr>
                <w:rFonts w:ascii="Times New Roman" w:hAnsi="Times New Roman" w:cs="Times New Roman"/>
                <w:sz w:val="24"/>
                <w:szCs w:val="24"/>
              </w:rPr>
              <w:t>Реферування та анотування наукової фахової літератури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62183" w:rsidP="008621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Теоретичні засади реферування та анотування. Призначення , структура та особливості мови реферату та анотації. Типи рефератів та анотацій.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7B297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операцій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="007B2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аспірант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7B297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7B297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CA5DBD">
      <w:pPr>
        <w:widowControl w:val="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Полюжин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Н.М., Омельченко Л.Ф. Теорія і практика перекладу. Навчальний посібник. – К.: УМК ВО, 1991. - 96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2.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 Пиши,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сокращай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сильный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текст / Максим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Сарычева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— М.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Альпина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2016. — 440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3.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Bassnett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Susan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. 2002. – 176p.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4.</w:t>
      </w:r>
      <w:r w:rsidRPr="00AE7254">
        <w:rPr>
          <w:rFonts w:ascii="Times New Roman" w:hAnsi="Times New Roman" w:cs="Times New Roman"/>
          <w:sz w:val="24"/>
          <w:szCs w:val="24"/>
        </w:rPr>
        <w:tab/>
        <w:t>Волошин В.Г. Машинний переклад і комп’ютерна лексикографія // Волошин В.Г. Комп’ютерна лінгвістика: Навчальний посібник. – Суми: ВТД "Університетська книга", 2004. – С. 286-331.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5.</w:t>
      </w:r>
      <w:r w:rsidRPr="00AE7254">
        <w:rPr>
          <w:rFonts w:ascii="Times New Roman" w:hAnsi="Times New Roman" w:cs="Times New Roman"/>
          <w:sz w:val="24"/>
          <w:szCs w:val="24"/>
        </w:rPr>
        <w:tab/>
        <w:t>Гула Є.А., Редагування як один з головних чинників якісного перекладу // Матеріали Всеукраїнського щорічного науково-практичного семінару з питань практики перекладу та підвищення конкурентоспроможності перекладацьких послуг (04 червня 2005 року, м. Київ)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Русанівський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В.М., Тараненко О.О.,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Широков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В.А. Теоретико-лінгвістичні засади та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інформаційно-комп'ютерне забезпечення україномовних лінгвістичних інтелектуальних систем // Мовознавство. – 1996. – № 4-5.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7.</w:t>
      </w:r>
      <w:r w:rsidRPr="00AE7254">
        <w:rPr>
          <w:rFonts w:ascii="Times New Roman" w:hAnsi="Times New Roman" w:cs="Times New Roman"/>
          <w:sz w:val="24"/>
          <w:szCs w:val="24"/>
        </w:rPr>
        <w:tab/>
        <w:t>Грязнухіна Т.О. Система багатомовного машинного перекладу // Мовознавство. – 2001. – № 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8.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Системи машинного перекладу //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Вступ до комп’ютерної лінгвістики. – Донецьк: ТОВ "Юго-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Восток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Лтд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", 2003. – С. 150-161.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9.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Коптілов В. Теорія і практика перекладу: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Юніверс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2002. – 280с.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10.</w:t>
      </w:r>
      <w:r w:rsidRPr="00AE7254">
        <w:rPr>
          <w:rFonts w:ascii="Times New Roman" w:hAnsi="Times New Roman" w:cs="Times New Roman"/>
          <w:sz w:val="24"/>
          <w:szCs w:val="24"/>
        </w:rPr>
        <w:tab/>
        <w:t>Партико З.В. Загальне редагування: нормативні основи: Навчальний посібник. – Л.: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>Афіша, 2004. – 416с.</w:t>
      </w:r>
    </w:p>
    <w:p w:rsidR="00AE7254" w:rsidRPr="00AE7254" w:rsidRDefault="00BD2CF2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E7254" w:rsidRPr="00AE7254">
        <w:rPr>
          <w:rFonts w:ascii="Times New Roman" w:hAnsi="Times New Roman" w:cs="Times New Roman"/>
          <w:sz w:val="24"/>
          <w:szCs w:val="24"/>
        </w:rPr>
        <w:t>.</w:t>
      </w:r>
      <w:r w:rsidR="00AE7254"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науково-технічної літератури. – Вінниця: Нова книга, 2010. – 325 с.</w:t>
      </w:r>
    </w:p>
    <w:p w:rsidR="00AE7254" w:rsidRPr="00AE7254" w:rsidRDefault="00BD2CF2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E7254" w:rsidRPr="00AE7254">
        <w:rPr>
          <w:rFonts w:ascii="Times New Roman" w:hAnsi="Times New Roman" w:cs="Times New Roman"/>
          <w:sz w:val="24"/>
          <w:szCs w:val="24"/>
        </w:rPr>
        <w:t>.</w:t>
      </w:r>
      <w:r w:rsidR="00AE7254"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юридичної літератури. – Вінниця: Нова книга, 2006. – 656 с.</w:t>
      </w:r>
    </w:p>
    <w:p w:rsidR="009E73E4" w:rsidRDefault="00BD2CF2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E7254" w:rsidRPr="00AE7254">
        <w:rPr>
          <w:rFonts w:ascii="Times New Roman" w:hAnsi="Times New Roman" w:cs="Times New Roman"/>
          <w:sz w:val="24"/>
          <w:szCs w:val="24"/>
        </w:rPr>
        <w:t>.</w:t>
      </w:r>
      <w:r w:rsidR="00AE7254"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економічної літератури. – Вінниця: Нова книга, 2010. – 272 с. </w:t>
      </w:r>
    </w:p>
    <w:p w:rsidR="00AE7254" w:rsidRPr="00AE7254" w:rsidRDefault="00BD2CF2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E7254" w:rsidRPr="00AE7254">
        <w:rPr>
          <w:rFonts w:ascii="Times New Roman" w:hAnsi="Times New Roman" w:cs="Times New Roman"/>
          <w:sz w:val="24"/>
          <w:szCs w:val="24"/>
        </w:rPr>
        <w:t>.</w:t>
      </w:r>
      <w:r w:rsidR="00AE7254"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7254"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="00AE7254"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англійської наукової і технічної літератури. Вінниця: Нова книга, 2002. – 564 с.</w:t>
      </w:r>
    </w:p>
    <w:p w:rsidR="00B5581C" w:rsidRPr="00AE7254" w:rsidRDefault="00B5581C" w:rsidP="00AE7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1.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D.D. (1995)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68-97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CALICO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2.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Belam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 (2003)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Buying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fallingdown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":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deductive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post-editing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Technologiesand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(I4)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3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onTeaching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NewOrleans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www.dlsi.ua.es/t4/docum/belam.pdf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3.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Corness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 P. (1985),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ALPS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computer-assisted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118-127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Picken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Aslib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4.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J.R. (1991),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Brierley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Kemble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I. R.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55-69.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Wes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Sussex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5.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Combining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Edimburgh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B5581C" w:rsidRPr="003F5F43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6.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Pre-editing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6th EAMT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UMIST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Manchester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9E73E4" w:rsidRDefault="009E73E4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  <w:r w:rsidRPr="009E73E4">
        <w:rPr>
          <w:rFonts w:ascii="Times New Roman" w:hAnsi="Times New Roman"/>
          <w:kern w:val="28"/>
          <w:sz w:val="24"/>
          <w:szCs w:val="24"/>
        </w:rPr>
        <w:t xml:space="preserve">Асоціація перекладачів України http://www.uta.org.ua/16 </w:t>
      </w:r>
    </w:p>
    <w:p w:rsidR="00DF168D" w:rsidRPr="002E1898" w:rsidRDefault="009E73E4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Асоціація перекладачів У</w:t>
      </w:r>
      <w:r w:rsidRPr="009E73E4">
        <w:rPr>
          <w:rFonts w:ascii="Times New Roman" w:hAnsi="Times New Roman"/>
          <w:kern w:val="28"/>
          <w:sz w:val="24"/>
          <w:szCs w:val="24"/>
        </w:rPr>
        <w:t>країни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E73E4">
        <w:rPr>
          <w:rFonts w:ascii="Times New Roman" w:hAnsi="Times New Roman"/>
          <w:kern w:val="28"/>
          <w:sz w:val="24"/>
          <w:szCs w:val="24"/>
        </w:rPr>
        <w:t>http://www.uta.org.ua/translation_standards</w:t>
      </w: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15A1"/>
    <w:multiLevelType w:val="hybridMultilevel"/>
    <w:tmpl w:val="5B46E884"/>
    <w:lvl w:ilvl="0" w:tplc="D6AABFFA">
      <w:start w:val="2"/>
      <w:numFmt w:val="decimal"/>
      <w:lvlText w:val="%1."/>
      <w:lvlJc w:val="left"/>
    </w:lvl>
    <w:lvl w:ilvl="1" w:tplc="93B4CD18">
      <w:numFmt w:val="decimal"/>
      <w:lvlText w:val=""/>
      <w:lvlJc w:val="left"/>
    </w:lvl>
    <w:lvl w:ilvl="2" w:tplc="D18EE9E2">
      <w:numFmt w:val="decimal"/>
      <w:lvlText w:val=""/>
      <w:lvlJc w:val="left"/>
    </w:lvl>
    <w:lvl w:ilvl="3" w:tplc="3BEE7EEA">
      <w:numFmt w:val="decimal"/>
      <w:lvlText w:val=""/>
      <w:lvlJc w:val="left"/>
    </w:lvl>
    <w:lvl w:ilvl="4" w:tplc="7DBE7D80">
      <w:numFmt w:val="decimal"/>
      <w:lvlText w:val=""/>
      <w:lvlJc w:val="left"/>
    </w:lvl>
    <w:lvl w:ilvl="5" w:tplc="09A8F496">
      <w:numFmt w:val="decimal"/>
      <w:lvlText w:val=""/>
      <w:lvlJc w:val="left"/>
    </w:lvl>
    <w:lvl w:ilvl="6" w:tplc="A4863CBA">
      <w:numFmt w:val="decimal"/>
      <w:lvlText w:val=""/>
      <w:lvlJc w:val="left"/>
    </w:lvl>
    <w:lvl w:ilvl="7" w:tplc="058045F4">
      <w:numFmt w:val="decimal"/>
      <w:lvlText w:val=""/>
      <w:lvlJc w:val="left"/>
    </w:lvl>
    <w:lvl w:ilvl="8" w:tplc="210AE8E0">
      <w:numFmt w:val="decimal"/>
      <w:lvlText w:val=""/>
      <w:lvlJc w:val="left"/>
    </w:lvl>
  </w:abstractNum>
  <w:abstractNum w:abstractNumId="3" w15:restartNumberingAfterBreak="0">
    <w:nsid w:val="00003EF6"/>
    <w:multiLevelType w:val="hybridMultilevel"/>
    <w:tmpl w:val="A22E34E0"/>
    <w:lvl w:ilvl="0" w:tplc="F0D4B29A">
      <w:start w:val="6"/>
      <w:numFmt w:val="decimal"/>
      <w:lvlText w:val="%1."/>
      <w:lvlJc w:val="left"/>
    </w:lvl>
    <w:lvl w:ilvl="1" w:tplc="3972244E">
      <w:numFmt w:val="decimal"/>
      <w:lvlText w:val=""/>
      <w:lvlJc w:val="left"/>
    </w:lvl>
    <w:lvl w:ilvl="2" w:tplc="10CA6E0A">
      <w:numFmt w:val="decimal"/>
      <w:lvlText w:val=""/>
      <w:lvlJc w:val="left"/>
    </w:lvl>
    <w:lvl w:ilvl="3" w:tplc="F96EA69E">
      <w:numFmt w:val="decimal"/>
      <w:lvlText w:val=""/>
      <w:lvlJc w:val="left"/>
    </w:lvl>
    <w:lvl w:ilvl="4" w:tplc="68BC5DD2">
      <w:numFmt w:val="decimal"/>
      <w:lvlText w:val=""/>
      <w:lvlJc w:val="left"/>
    </w:lvl>
    <w:lvl w:ilvl="5" w:tplc="D1147FE2">
      <w:numFmt w:val="decimal"/>
      <w:lvlText w:val=""/>
      <w:lvlJc w:val="left"/>
    </w:lvl>
    <w:lvl w:ilvl="6" w:tplc="9D74EFC6">
      <w:numFmt w:val="decimal"/>
      <w:lvlText w:val=""/>
      <w:lvlJc w:val="left"/>
    </w:lvl>
    <w:lvl w:ilvl="7" w:tplc="033ED2F6">
      <w:numFmt w:val="decimal"/>
      <w:lvlText w:val=""/>
      <w:lvlJc w:val="left"/>
    </w:lvl>
    <w:lvl w:ilvl="8" w:tplc="B106B9BC">
      <w:numFmt w:val="decimal"/>
      <w:lvlText w:val=""/>
      <w:lvlJc w:val="left"/>
    </w:lvl>
  </w:abstractNum>
  <w:abstractNum w:abstractNumId="4" w15:restartNumberingAfterBreak="0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 w15:restartNumberingAfterBreak="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0" w15:restartNumberingAfterBreak="0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1" w15:restartNumberingAfterBreak="0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3" w15:restartNumberingAfterBreak="0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6" w15:restartNumberingAfterBreak="0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2" w15:restartNumberingAfterBreak="0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5" w15:restartNumberingAfterBreak="0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8" w15:restartNumberingAfterBreak="0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1" w15:restartNumberingAfterBreak="0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4" w15:restartNumberingAfterBreak="0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 w15:restartNumberingAfterBreak="0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9"/>
  </w:num>
  <w:num w:numId="5">
    <w:abstractNumId w:val="3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10"/>
  </w:num>
  <w:num w:numId="10">
    <w:abstractNumId w:val="12"/>
  </w:num>
  <w:num w:numId="11">
    <w:abstractNumId w:val="34"/>
  </w:num>
  <w:num w:numId="12">
    <w:abstractNumId w:val="30"/>
  </w:num>
  <w:num w:numId="13">
    <w:abstractNumId w:val="24"/>
  </w:num>
  <w:num w:numId="14">
    <w:abstractNumId w:val="27"/>
  </w:num>
  <w:num w:numId="15">
    <w:abstractNumId w:val="17"/>
  </w:num>
  <w:num w:numId="16">
    <w:abstractNumId w:val="16"/>
  </w:num>
  <w:num w:numId="17">
    <w:abstractNumId w:val="32"/>
  </w:num>
  <w:num w:numId="18">
    <w:abstractNumId w:val="5"/>
  </w:num>
  <w:num w:numId="19">
    <w:abstractNumId w:val="23"/>
  </w:num>
  <w:num w:numId="20">
    <w:abstractNumId w:val="3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3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4"/>
  </w:num>
  <w:num w:numId="31">
    <w:abstractNumId w:val="0"/>
  </w:num>
  <w:num w:numId="32">
    <w:abstractNumId w:val="1"/>
  </w:num>
  <w:num w:numId="33">
    <w:abstractNumId w:val="22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4"/>
    <w:rsid w:val="000040D4"/>
    <w:rsid w:val="00004960"/>
    <w:rsid w:val="00022404"/>
    <w:rsid w:val="0002475A"/>
    <w:rsid w:val="0002542D"/>
    <w:rsid w:val="00043759"/>
    <w:rsid w:val="00065D84"/>
    <w:rsid w:val="000801F0"/>
    <w:rsid w:val="00094A05"/>
    <w:rsid w:val="000A57B9"/>
    <w:rsid w:val="000B19B1"/>
    <w:rsid w:val="00101680"/>
    <w:rsid w:val="001235CF"/>
    <w:rsid w:val="00154AB0"/>
    <w:rsid w:val="001750D2"/>
    <w:rsid w:val="00185477"/>
    <w:rsid w:val="00194746"/>
    <w:rsid w:val="001B47C4"/>
    <w:rsid w:val="001C6EF5"/>
    <w:rsid w:val="001F26FB"/>
    <w:rsid w:val="002318CB"/>
    <w:rsid w:val="00264084"/>
    <w:rsid w:val="002962FA"/>
    <w:rsid w:val="002E1898"/>
    <w:rsid w:val="00310769"/>
    <w:rsid w:val="00312469"/>
    <w:rsid w:val="003443FC"/>
    <w:rsid w:val="00344D9E"/>
    <w:rsid w:val="003A3FBF"/>
    <w:rsid w:val="003D2C7A"/>
    <w:rsid w:val="003D6582"/>
    <w:rsid w:val="003E524F"/>
    <w:rsid w:val="003E6000"/>
    <w:rsid w:val="003F5F43"/>
    <w:rsid w:val="00405857"/>
    <w:rsid w:val="00443A93"/>
    <w:rsid w:val="00466905"/>
    <w:rsid w:val="004733DC"/>
    <w:rsid w:val="00477F82"/>
    <w:rsid w:val="004B67D8"/>
    <w:rsid w:val="004E2AF5"/>
    <w:rsid w:val="004E5576"/>
    <w:rsid w:val="004F1774"/>
    <w:rsid w:val="00501E9A"/>
    <w:rsid w:val="0050242D"/>
    <w:rsid w:val="00505247"/>
    <w:rsid w:val="00527196"/>
    <w:rsid w:val="005302CE"/>
    <w:rsid w:val="00531215"/>
    <w:rsid w:val="00535430"/>
    <w:rsid w:val="005430C2"/>
    <w:rsid w:val="00552E2D"/>
    <w:rsid w:val="005538BE"/>
    <w:rsid w:val="005776B8"/>
    <w:rsid w:val="005967F7"/>
    <w:rsid w:val="005A0115"/>
    <w:rsid w:val="005A13F8"/>
    <w:rsid w:val="005B332B"/>
    <w:rsid w:val="005C15ED"/>
    <w:rsid w:val="005C30E5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1029E"/>
    <w:rsid w:val="00715FA2"/>
    <w:rsid w:val="007164B0"/>
    <w:rsid w:val="00747A2B"/>
    <w:rsid w:val="007814F0"/>
    <w:rsid w:val="00784D53"/>
    <w:rsid w:val="00785FEA"/>
    <w:rsid w:val="007A3655"/>
    <w:rsid w:val="007B0791"/>
    <w:rsid w:val="007B297C"/>
    <w:rsid w:val="007E79A4"/>
    <w:rsid w:val="007F3C73"/>
    <w:rsid w:val="007F525C"/>
    <w:rsid w:val="008021C6"/>
    <w:rsid w:val="00824DF7"/>
    <w:rsid w:val="00826509"/>
    <w:rsid w:val="00831271"/>
    <w:rsid w:val="0083587A"/>
    <w:rsid w:val="008557CD"/>
    <w:rsid w:val="00862183"/>
    <w:rsid w:val="0086646B"/>
    <w:rsid w:val="008A136E"/>
    <w:rsid w:val="008A4B7E"/>
    <w:rsid w:val="008C48E8"/>
    <w:rsid w:val="008C6DD0"/>
    <w:rsid w:val="008D11FE"/>
    <w:rsid w:val="00917392"/>
    <w:rsid w:val="00924828"/>
    <w:rsid w:val="00956F95"/>
    <w:rsid w:val="00975998"/>
    <w:rsid w:val="00980C90"/>
    <w:rsid w:val="0099005A"/>
    <w:rsid w:val="009958DA"/>
    <w:rsid w:val="009A196F"/>
    <w:rsid w:val="009A1A5B"/>
    <w:rsid w:val="009A47EC"/>
    <w:rsid w:val="009D1B6E"/>
    <w:rsid w:val="009E05AD"/>
    <w:rsid w:val="009E73E4"/>
    <w:rsid w:val="009F7E07"/>
    <w:rsid w:val="00A004FE"/>
    <w:rsid w:val="00A01C4C"/>
    <w:rsid w:val="00A0515C"/>
    <w:rsid w:val="00A13AC9"/>
    <w:rsid w:val="00A364DE"/>
    <w:rsid w:val="00A404E9"/>
    <w:rsid w:val="00A55D6A"/>
    <w:rsid w:val="00A72C49"/>
    <w:rsid w:val="00A8357F"/>
    <w:rsid w:val="00AC5E04"/>
    <w:rsid w:val="00AE7254"/>
    <w:rsid w:val="00AF7A80"/>
    <w:rsid w:val="00B01F8D"/>
    <w:rsid w:val="00B54AC2"/>
    <w:rsid w:val="00B5581C"/>
    <w:rsid w:val="00B66D78"/>
    <w:rsid w:val="00B80760"/>
    <w:rsid w:val="00B83755"/>
    <w:rsid w:val="00B852D0"/>
    <w:rsid w:val="00BB313A"/>
    <w:rsid w:val="00BD2CF2"/>
    <w:rsid w:val="00C163E3"/>
    <w:rsid w:val="00C173A5"/>
    <w:rsid w:val="00C40BEB"/>
    <w:rsid w:val="00C40F01"/>
    <w:rsid w:val="00C7551A"/>
    <w:rsid w:val="00CA5DBD"/>
    <w:rsid w:val="00CF3BD3"/>
    <w:rsid w:val="00D05164"/>
    <w:rsid w:val="00D13298"/>
    <w:rsid w:val="00D25BAC"/>
    <w:rsid w:val="00D37368"/>
    <w:rsid w:val="00D51592"/>
    <w:rsid w:val="00DA5CC4"/>
    <w:rsid w:val="00DC79BC"/>
    <w:rsid w:val="00DF168D"/>
    <w:rsid w:val="00E02C8B"/>
    <w:rsid w:val="00E2256D"/>
    <w:rsid w:val="00E60499"/>
    <w:rsid w:val="00E81BA4"/>
    <w:rsid w:val="00EA6BE2"/>
    <w:rsid w:val="00EE0286"/>
    <w:rsid w:val="00F006E3"/>
    <w:rsid w:val="00F05837"/>
    <w:rsid w:val="00F07376"/>
    <w:rsid w:val="00F170E7"/>
    <w:rsid w:val="00F276E6"/>
    <w:rsid w:val="00F66BB8"/>
    <w:rsid w:val="00F67979"/>
    <w:rsid w:val="00F71416"/>
    <w:rsid w:val="00F73286"/>
    <w:rsid w:val="00F82EF4"/>
    <w:rsid w:val="00F903D3"/>
    <w:rsid w:val="00FB1289"/>
    <w:rsid w:val="00FB6DF7"/>
    <w:rsid w:val="00FE3BA5"/>
    <w:rsid w:val="00FE6B66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4D38A-03D3-4E4E-A2E4-D6CEE86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2032</Words>
  <Characters>14281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16281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Баранцов Евгений</cp:lastModifiedBy>
  <cp:revision>26</cp:revision>
  <cp:lastPrinted>2019-09-08T11:00:00Z</cp:lastPrinted>
  <dcterms:created xsi:type="dcterms:W3CDTF">2020-09-09T07:13:00Z</dcterms:created>
  <dcterms:modified xsi:type="dcterms:W3CDTF">2020-10-09T14:59:00Z</dcterms:modified>
</cp:coreProperties>
</file>