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BA1A8" w14:textId="77777777" w:rsidR="008C068D" w:rsidRPr="0001219F" w:rsidRDefault="008C068D" w:rsidP="008C068D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5</w:t>
      </w:r>
      <w:r w:rsidRPr="000121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(січень)</w:t>
      </w:r>
    </w:p>
    <w:p w14:paraId="72459374" w14:textId="77777777" w:rsidR="008C068D" w:rsidRPr="006E7C16" w:rsidRDefault="008C068D" w:rsidP="008C06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>Моніторинг чинного законодавства МОН України та вивчення його проблемних питань з пропозиціями їх вирішення.</w:t>
      </w:r>
    </w:p>
    <w:p w14:paraId="7236B8DB" w14:textId="77777777" w:rsidR="008C068D" w:rsidRDefault="008C068D" w:rsidP="008C06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C16"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напрямів удосконалення академічної доброчесності при написанні наукових робіт. </w:t>
      </w:r>
    </w:p>
    <w:p w14:paraId="4F66A577" w14:textId="77777777" w:rsidR="008C068D" w:rsidRPr="008C068D" w:rsidRDefault="008C068D" w:rsidP="008C068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068D">
        <w:rPr>
          <w:rFonts w:ascii="Times New Roman" w:hAnsi="Times New Roman" w:cs="Times New Roman"/>
          <w:b/>
          <w:bCs/>
          <w:sz w:val="28"/>
          <w:szCs w:val="28"/>
        </w:rPr>
        <w:t>Нормативно-</w:t>
      </w:r>
      <w:proofErr w:type="spellStart"/>
      <w:r w:rsidRPr="008C068D">
        <w:rPr>
          <w:rFonts w:ascii="Times New Roman" w:hAnsi="Times New Roman" w:cs="Times New Roman"/>
          <w:b/>
          <w:bCs/>
          <w:sz w:val="28"/>
          <w:szCs w:val="28"/>
        </w:rPr>
        <w:t>правова</w:t>
      </w:r>
      <w:proofErr w:type="spellEnd"/>
      <w:r w:rsidRPr="008C068D">
        <w:rPr>
          <w:rFonts w:ascii="Times New Roman" w:hAnsi="Times New Roman" w:cs="Times New Roman"/>
          <w:b/>
          <w:bCs/>
          <w:sz w:val="28"/>
          <w:szCs w:val="28"/>
        </w:rPr>
        <w:t xml:space="preserve"> база на </w:t>
      </w:r>
      <w:proofErr w:type="spellStart"/>
      <w:r w:rsidRPr="008C068D">
        <w:rPr>
          <w:rFonts w:ascii="Times New Roman" w:hAnsi="Times New Roman" w:cs="Times New Roman"/>
          <w:b/>
          <w:bCs/>
          <w:sz w:val="28"/>
          <w:szCs w:val="28"/>
        </w:rPr>
        <w:t>період</w:t>
      </w:r>
      <w:proofErr w:type="spellEnd"/>
      <w:r w:rsidRPr="008C06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b/>
          <w:bCs/>
          <w:sz w:val="28"/>
          <w:szCs w:val="28"/>
        </w:rPr>
        <w:t>дії</w:t>
      </w:r>
      <w:proofErr w:type="spellEnd"/>
      <w:r w:rsidRPr="008C06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b/>
          <w:bCs/>
          <w:sz w:val="28"/>
          <w:szCs w:val="28"/>
        </w:rPr>
        <w:t>воєнного</w:t>
      </w:r>
      <w:proofErr w:type="spellEnd"/>
      <w:r w:rsidRPr="008C068D">
        <w:rPr>
          <w:rFonts w:ascii="Times New Roman" w:hAnsi="Times New Roman" w:cs="Times New Roman"/>
          <w:b/>
          <w:bCs/>
          <w:sz w:val="28"/>
          <w:szCs w:val="28"/>
        </w:rPr>
        <w:t xml:space="preserve"> стану </w:t>
      </w:r>
    </w:p>
    <w:p w14:paraId="3C89705E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1. Про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правовий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режим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стану : Закон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12.05.2015 № 389-VIII (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). URL: https://zakon.rada.gov.ua/laws/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show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/389-19#Text. </w:t>
      </w:r>
    </w:p>
    <w:p w14:paraId="038CF8E5" w14:textId="67192C36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2. Про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стану в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: указ Президента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24.02.2022 № 64/2022. URL: </w:t>
      </w:r>
      <w:hyperlink r:id="rId5" w:history="1">
        <w:r w:rsidRPr="00C62334">
          <w:rPr>
            <w:rStyle w:val="a3"/>
            <w:rFonts w:ascii="Times New Roman" w:hAnsi="Times New Roman" w:cs="Times New Roman"/>
            <w:sz w:val="28"/>
            <w:szCs w:val="28"/>
          </w:rPr>
          <w:t>https://www.president.gov.ua/documents/642022-41397</w:t>
        </w:r>
      </w:hyperlink>
      <w:r w:rsidRPr="008C068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48BEED" w14:textId="6D823A00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3. Про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замовлення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підготовку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науковопедагогічних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робітничих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кадрів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перепідготовку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кадрів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у 2022 </w:t>
      </w:r>
      <w:proofErr w:type="spellStart"/>
      <w:proofErr w:type="gramStart"/>
      <w:r w:rsidRPr="008C068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068D">
        <w:rPr>
          <w:rFonts w:ascii="Times New Roman" w:hAnsi="Times New Roman" w:cs="Times New Roman"/>
          <w:sz w:val="28"/>
          <w:szCs w:val="28"/>
        </w:rPr>
        <w:t xml:space="preserve"> постанова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07.07.2022 № 767. 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6" w:history="1">
        <w:r w:rsidRPr="00C623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https://www.kmu.gov.ua/npas/pro-derzhavne-zamovlennia-na-pidhotovkufakhivtsiv-naukovykh-naukovo-pedahohichnykh-ta-robitnychykh-kadriv-napidvyshchennia-kvalifikatsii-ta-perepidhotovku-kadriv-u-2022-rotsi-769-070722</w:t>
        </w:r>
      </w:hyperlink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3E9DB794" w14:textId="6DC0E80C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8C068D">
        <w:rPr>
          <w:rFonts w:ascii="Times New Roman" w:hAnsi="Times New Roman" w:cs="Times New Roman"/>
          <w:sz w:val="28"/>
          <w:szCs w:val="28"/>
        </w:rPr>
        <w:t>Про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замовлення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на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підготовку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науковопедагогічних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та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робітничих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кадрів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8C068D">
        <w:rPr>
          <w:rFonts w:ascii="Times New Roman" w:hAnsi="Times New Roman" w:cs="Times New Roman"/>
          <w:sz w:val="28"/>
          <w:szCs w:val="28"/>
        </w:rPr>
        <w:t>на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та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перепідготовку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кадрів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у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2021 </w:t>
      </w:r>
      <w:proofErr w:type="spellStart"/>
      <w:proofErr w:type="gramStart"/>
      <w:r w:rsidRPr="008C068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постанова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30.06.2021 № 708. URL: </w:t>
      </w:r>
      <w:hyperlink r:id="rId7" w:history="1">
        <w:r w:rsidRPr="00C623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https://zakon.rada.gov.ua/laws/show/708-2021-%D0%BF#Text</w:t>
        </w:r>
      </w:hyperlink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505AD7B6" w14:textId="6024C3C6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r w:rsidRPr="008C068D">
        <w:rPr>
          <w:rFonts w:ascii="Times New Roman" w:hAnsi="Times New Roman" w:cs="Times New Roman"/>
          <w:sz w:val="28"/>
          <w:szCs w:val="28"/>
        </w:rPr>
        <w:t>Про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схвалення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в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на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2022–2032 </w:t>
      </w:r>
      <w:proofErr w:type="gramStart"/>
      <w:r w:rsidRPr="008C068D">
        <w:rPr>
          <w:rFonts w:ascii="Times New Roman" w:hAnsi="Times New Roman" w:cs="Times New Roman"/>
          <w:sz w:val="28"/>
          <w:szCs w:val="28"/>
        </w:rPr>
        <w:t>роки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23.02.2022 № 286-</w:t>
      </w:r>
      <w:r w:rsidRPr="008C068D">
        <w:rPr>
          <w:rFonts w:ascii="Times New Roman" w:hAnsi="Times New Roman" w:cs="Times New Roman"/>
          <w:sz w:val="28"/>
          <w:szCs w:val="28"/>
        </w:rPr>
        <w:t>р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URL: </w:t>
      </w:r>
      <w:hyperlink r:id="rId8" w:history="1">
        <w:r w:rsidRPr="00C623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https://www.kmu.gov.ua/npas/pro-shvalennya-strategiyi-rozvitku-vishchoyi-osviti-vukrayini-na-20222032-roki-286-</w:t>
        </w:r>
      </w:hyperlink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69006E49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6. Порядок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в 2022 </w:t>
      </w:r>
      <w:proofErr w:type="spellStart"/>
      <w:proofErr w:type="gramStart"/>
      <w:r w:rsidRPr="008C068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затв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. наказом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27.04.2022 № 392. 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URL: https://mon.gov.ua/storage/app/media/vishcha-osvita/vstup-2022/05.05.2022/Poryadok. pryyomu.VO.392-400.05.05.2022.pdf. </w:t>
      </w:r>
    </w:p>
    <w:p w14:paraId="52A5B44C" w14:textId="0F37B035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Операційний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план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у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2022–2024 </w:t>
      </w:r>
      <w:r w:rsidRPr="008C068D">
        <w:rPr>
          <w:rFonts w:ascii="Times New Roman" w:hAnsi="Times New Roman" w:cs="Times New Roman"/>
          <w:sz w:val="28"/>
          <w:szCs w:val="28"/>
        </w:rPr>
        <w:t>роках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в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на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2022–2032 </w:t>
      </w:r>
      <w:proofErr w:type="gramStart"/>
      <w:r w:rsidRPr="008C068D">
        <w:rPr>
          <w:rFonts w:ascii="Times New Roman" w:hAnsi="Times New Roman" w:cs="Times New Roman"/>
          <w:sz w:val="28"/>
          <w:szCs w:val="28"/>
        </w:rPr>
        <w:t>роки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23.02.2022 № 286-</w:t>
      </w:r>
      <w:r w:rsidRPr="008C068D">
        <w:rPr>
          <w:rFonts w:ascii="Times New Roman" w:hAnsi="Times New Roman" w:cs="Times New Roman"/>
          <w:sz w:val="28"/>
          <w:szCs w:val="28"/>
        </w:rPr>
        <w:t>р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URL: </w:t>
      </w:r>
      <w:hyperlink r:id="rId9" w:history="1">
        <w:r w:rsidRPr="00C623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https://www.kmu.gov.ua/npas/proshvalennya-strategiyi-rozvitku-vishchoyi-osviti-v-ukrayini-na-20222032-roki-286-</w:t>
        </w:r>
      </w:hyperlink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60424BC5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r w:rsidRPr="008C068D">
        <w:rPr>
          <w:rFonts w:ascii="Times New Roman" w:hAnsi="Times New Roman" w:cs="Times New Roman"/>
          <w:sz w:val="28"/>
          <w:szCs w:val="28"/>
        </w:rPr>
        <w:t>Про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фахової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передвищої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на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час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C068D">
        <w:rPr>
          <w:rFonts w:ascii="Times New Roman" w:hAnsi="Times New Roman" w:cs="Times New Roman"/>
          <w:sz w:val="28"/>
          <w:szCs w:val="28"/>
        </w:rPr>
        <w:t>стану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наказ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і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науки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07.03.2022 № 235. URL: https://zakon.rada.gov.ua/rada/show/v0235729-22#Text. 194 </w:t>
      </w:r>
    </w:p>
    <w:p w14:paraId="406B11E8" w14:textId="628294C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9. Про початок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правового режиму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стану в </w:t>
      </w:r>
      <w:proofErr w:type="spellStart"/>
      <w:proofErr w:type="gramStart"/>
      <w:r w:rsidRPr="008C068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068D">
        <w:rPr>
          <w:rFonts w:ascii="Times New Roman" w:hAnsi="Times New Roman" w:cs="Times New Roman"/>
          <w:sz w:val="28"/>
          <w:szCs w:val="28"/>
        </w:rPr>
        <w:t xml:space="preserve"> постанова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24.06.2022 № 711. 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0" w:history="1">
        <w:r w:rsidRPr="00C623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https://www.kmu.gov.ua/npas/pro-pochatok-navchalnogo-roku-pid-chas-diyipravovogo-rezhimu-voyennogo-stanu-v-ukrayini-i240622-711</w:t>
        </w:r>
      </w:hyperlink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7BCA8FAD" w14:textId="7AA390F0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10. Про практику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правового режиму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068D">
        <w:rPr>
          <w:rFonts w:ascii="Times New Roman" w:hAnsi="Times New Roman" w:cs="Times New Roman"/>
          <w:sz w:val="28"/>
          <w:szCs w:val="28"/>
        </w:rPr>
        <w:t>стану :</w:t>
      </w:r>
      <w:proofErr w:type="gramEnd"/>
      <w:r w:rsidRPr="008C068D">
        <w:rPr>
          <w:rFonts w:ascii="Times New Roman" w:hAnsi="Times New Roman" w:cs="Times New Roman"/>
          <w:sz w:val="28"/>
          <w:szCs w:val="28"/>
        </w:rPr>
        <w:t xml:space="preserve"> лист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07.03.2022 № 1/3378-22. 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1" w:history="1">
        <w:r w:rsidRPr="00C623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https://mon.gov.ua/ua/npa/propraktiku-zastosuvannya-trudovogo-zakonodavstva-u-galuzi-osviti-i-nauki-pid-chasdiyi-pravovogo-rezhimu-voyennogo-stanu</w:t>
        </w:r>
      </w:hyperlink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3CE6D218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C068D">
        <w:rPr>
          <w:rFonts w:ascii="Times New Roman" w:hAnsi="Times New Roman" w:cs="Times New Roman"/>
          <w:b/>
          <w:bCs/>
          <w:sz w:val="28"/>
          <w:szCs w:val="28"/>
        </w:rPr>
        <w:t>Корисні</w:t>
      </w:r>
      <w:proofErr w:type="spellEnd"/>
      <w:r w:rsidRPr="008C068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b/>
          <w:bCs/>
          <w:sz w:val="28"/>
          <w:szCs w:val="28"/>
        </w:rPr>
        <w:t>посилання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45AEF544" w14:textId="46D7C38A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[1.A]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Реєстр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URL: </w:t>
      </w:r>
      <w:hyperlink r:id="rId12" w:history="1">
        <w:r w:rsidRPr="00C623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https://register.nqa.gov.ua/</w:t>
        </w:r>
      </w:hyperlink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59EB6F8E" w14:textId="61B7EEF8" w:rsidR="008C068D" w:rsidRP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[1.B]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Європейська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багатомовна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класифікація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компетенцій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професій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(ESCO). 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3" w:history="1">
        <w:r w:rsidRPr="008C068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https://esco.ec.europa.eu/en/about-esco/what-esco</w:t>
        </w:r>
      </w:hyperlink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006066D1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[1.C] Мельник С.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переміщеним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університетам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адаптації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кадрів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роботодавців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регіональних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ринків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територіях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. URL: https://smelnikukr.com/%d0%b7%d0% b0%d0%b3%d0%b0%d0%bb%d1%8c%d0%bd%d1%96-%d0%bc%d0%b0% d1%82%d0%b5%d1%80%d1%96%d0%b0%d0%bb%d0%b8/. </w:t>
      </w:r>
    </w:p>
    <w:p w14:paraId="1496BF6E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[1.D]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Українські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. URL: http://www.chnu.edu.ua/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index.php?page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ua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news&amp;data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Pr="008C068D">
        <w:rPr>
          <w:rFonts w:ascii="Times New Roman" w:hAnsi="Times New Roman" w:cs="Times New Roman"/>
          <w:sz w:val="28"/>
          <w:szCs w:val="28"/>
        </w:rPr>
        <w:t>5012][</w:t>
      </w:r>
      <w:proofErr w:type="spellStart"/>
      <w:proofErr w:type="gramEnd"/>
      <w:r w:rsidRPr="008C068D">
        <w:rPr>
          <w:rFonts w:ascii="Times New Roman" w:hAnsi="Times New Roman" w:cs="Times New Roman"/>
          <w:sz w:val="28"/>
          <w:szCs w:val="28"/>
        </w:rPr>
        <w:t>id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]=16449. </w:t>
      </w:r>
    </w:p>
    <w:p w14:paraId="41049D64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[2.A]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Терепищий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С. О., Хоменко Г. В.,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Заїчко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В. В.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евакуйованих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університетів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світовій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війні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. 2018. Вип. 138(2). С. 213–218. URL: http://nbuv.gov.ua/UJRN/gileya_2018_ 138%282%29__45. </w:t>
      </w:r>
    </w:p>
    <w:p w14:paraId="2FC0EC2C" w14:textId="223D500C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[2.B] Про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схвалення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на 2022–2032 </w:t>
      </w:r>
      <w:proofErr w:type="gramStart"/>
      <w:r w:rsidRPr="008C068D">
        <w:rPr>
          <w:rFonts w:ascii="Times New Roman" w:hAnsi="Times New Roman" w:cs="Times New Roman"/>
          <w:sz w:val="28"/>
          <w:szCs w:val="28"/>
        </w:rPr>
        <w:t>роки :</w:t>
      </w:r>
      <w:proofErr w:type="gram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23.02.2022 № 286-р. 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4" w:history="1">
        <w:r w:rsidRPr="00C623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https://www.kmu.gov.ua/npas/pro-shvalennya-strategiyi-rozvitkuvishchoyi-osviti-v-ukrayini-na-20222032-roki-286-</w:t>
        </w:r>
      </w:hyperlink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6F3956FC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[2.C]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Біла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книга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через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та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діяльнісний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огляд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доказів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». URL: </w:t>
      </w:r>
      <w:proofErr w:type="gramStart"/>
      <w:r w:rsidRPr="008C068D">
        <w:rPr>
          <w:rFonts w:ascii="Times New Roman" w:hAnsi="Times New Roman" w:cs="Times New Roman"/>
          <w:sz w:val="28"/>
          <w:szCs w:val="28"/>
          <w:lang w:val="en-US"/>
        </w:rPr>
        <w:lastRenderedPageBreak/>
        <w:t>https://drive.google.com/file/d/1iZkPAx2yvsjsBfN_Sv04wF05ICcN_5Cl/view ?</w:t>
      </w:r>
      <w:proofErr w:type="spellStart"/>
      <w:r w:rsidRPr="008C068D">
        <w:rPr>
          <w:rFonts w:ascii="Times New Roman" w:hAnsi="Times New Roman" w:cs="Times New Roman"/>
          <w:sz w:val="28"/>
          <w:szCs w:val="28"/>
          <w:lang w:val="en-US"/>
        </w:rPr>
        <w:t>usp</w:t>
      </w:r>
      <w:proofErr w:type="spellEnd"/>
      <w:proofErr w:type="gram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=sharing. </w:t>
      </w:r>
    </w:p>
    <w:p w14:paraId="57655C0D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</w:rPr>
        <w:t>[2.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C068D">
        <w:rPr>
          <w:rFonts w:ascii="Times New Roman" w:hAnsi="Times New Roman" w:cs="Times New Roman"/>
          <w:sz w:val="28"/>
          <w:szCs w:val="28"/>
        </w:rPr>
        <w:t xml:space="preserve">]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Біла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книга «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Діяльнісний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». 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>URL: https://drive.google.com/ file/d/1XysWzdkQ1cA5L5LW0xMJ4Lof9Ay6RN4L/</w:t>
      </w:r>
      <w:proofErr w:type="spellStart"/>
      <w:r w:rsidRPr="008C068D">
        <w:rPr>
          <w:rFonts w:ascii="Times New Roman" w:hAnsi="Times New Roman" w:cs="Times New Roman"/>
          <w:sz w:val="28"/>
          <w:szCs w:val="28"/>
          <w:lang w:val="en-US"/>
        </w:rPr>
        <w:t>view?usp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=sharing. </w:t>
      </w:r>
    </w:p>
    <w:p w14:paraId="3B2BC863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[3.A]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Біла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книга «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Фасилітація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мистецтво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та наука про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». 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>URL: https://drive.google.com/ file/d/1mC1GVXBTH9XvYKl3TCgSVBCZupx-Pmn9/</w:t>
      </w:r>
      <w:proofErr w:type="spellStart"/>
      <w:r w:rsidRPr="008C068D">
        <w:rPr>
          <w:rFonts w:ascii="Times New Roman" w:hAnsi="Times New Roman" w:cs="Times New Roman"/>
          <w:sz w:val="28"/>
          <w:szCs w:val="28"/>
          <w:lang w:val="en-US"/>
        </w:rPr>
        <w:t>view?usp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=sharing. </w:t>
      </w:r>
    </w:p>
    <w:p w14:paraId="10842847" w14:textId="77777777" w:rsidR="008C068D" w:rsidRDefault="008C068D" w:rsidP="008C068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</w:rPr>
        <w:t xml:space="preserve">[3.B]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Безкоштовний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онлайн-курс «Як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справлятися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соціальноемоційне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Pr="008C068D">
        <w:rPr>
          <w:rFonts w:ascii="Times New Roman" w:hAnsi="Times New Roman" w:cs="Times New Roman"/>
          <w:sz w:val="28"/>
          <w:szCs w:val="28"/>
        </w:rPr>
        <w:t xml:space="preserve">». 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>URL: https://www.futurelearn.com/courses/ coping-with-changes-</w:t>
      </w:r>
      <w:proofErr w:type="spellStart"/>
      <w:r w:rsidRPr="008C068D">
        <w:rPr>
          <w:rFonts w:ascii="Times New Roman" w:hAnsi="Times New Roman" w:cs="Times New Roman"/>
          <w:sz w:val="28"/>
          <w:szCs w:val="28"/>
          <w:lang w:val="en-US"/>
        </w:rPr>
        <w:t>ukrainian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/1. </w:t>
      </w:r>
    </w:p>
    <w:p w14:paraId="1A5A3F42" w14:textId="60D7D464" w:rsidR="00F54DF4" w:rsidRDefault="008C068D" w:rsidP="008C068D">
      <w:pPr>
        <w:jc w:val="both"/>
        <w:rPr>
          <w:lang w:val="en-US"/>
        </w:rPr>
      </w:pP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[3.C]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Безкоштовний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онлайн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8C068D">
        <w:rPr>
          <w:rFonts w:ascii="Times New Roman" w:hAnsi="Times New Roman" w:cs="Times New Roman"/>
          <w:sz w:val="28"/>
          <w:szCs w:val="28"/>
        </w:rPr>
        <w:t>курс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Соціальне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та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взаємодія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в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через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C068D">
        <w:rPr>
          <w:rFonts w:ascii="Times New Roman" w:hAnsi="Times New Roman" w:cs="Times New Roman"/>
          <w:sz w:val="28"/>
          <w:szCs w:val="28"/>
        </w:rPr>
        <w:t>для</w:t>
      </w:r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успішного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8D">
        <w:rPr>
          <w:rFonts w:ascii="Times New Roman" w:hAnsi="Times New Roman" w:cs="Times New Roman"/>
          <w:sz w:val="28"/>
          <w:szCs w:val="28"/>
        </w:rPr>
        <w:t>майбутнього</w:t>
      </w:r>
      <w:proofErr w:type="spellEnd"/>
      <w:r w:rsidRPr="008C068D">
        <w:rPr>
          <w:rFonts w:ascii="Times New Roman" w:hAnsi="Times New Roman" w:cs="Times New Roman"/>
          <w:sz w:val="28"/>
          <w:szCs w:val="28"/>
          <w:lang w:val="en-US"/>
        </w:rPr>
        <w:t xml:space="preserve">». URL: </w:t>
      </w:r>
      <w:hyperlink r:id="rId15" w:history="1">
        <w:r w:rsidR="00DF30BA" w:rsidRPr="00C6233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https://www.futurelearn.com/courses/social-learning-collaboration-in-schoolukrainian</w:t>
        </w:r>
      </w:hyperlink>
      <w:r w:rsidRPr="008C068D">
        <w:rPr>
          <w:lang w:val="en-US"/>
        </w:rPr>
        <w:t>.</w:t>
      </w:r>
    </w:p>
    <w:p w14:paraId="43A0FDAB" w14:textId="3FEA8ACB" w:rsidR="00DF30BA" w:rsidRPr="00DF30BA" w:rsidRDefault="00DF30BA" w:rsidP="008C068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30BA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Академічна доброчесність</w:t>
      </w:r>
    </w:p>
    <w:p w14:paraId="2BFAC2ED" w14:textId="1C0F4084" w:rsidR="00DF30BA" w:rsidRPr="00DF30BA" w:rsidRDefault="00DF30BA" w:rsidP="00DF30BA">
      <w:pPr>
        <w:pStyle w:val="a5"/>
        <w:spacing w:before="240" w:beforeAutospacing="0" w:after="240" w:afterAutospacing="0" w:line="270" w:lineRule="atLeast"/>
        <w:jc w:val="both"/>
        <w:rPr>
          <w:rFonts w:ascii="Arial" w:hAnsi="Arial" w:cs="Arial"/>
          <w:color w:val="5B5B5B"/>
          <w:sz w:val="21"/>
          <w:szCs w:val="21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53F7D7" wp14:editId="102AD488">
            <wp:simplePos x="0" y="0"/>
            <wp:positionH relativeFrom="margin">
              <wp:align>left</wp:align>
            </wp:positionH>
            <wp:positionV relativeFrom="paragraph">
              <wp:posOffset>145415</wp:posOffset>
            </wp:positionV>
            <wp:extent cx="2926800" cy="2962800"/>
            <wp:effectExtent l="0" t="0" r="6985" b="9525"/>
            <wp:wrapTight wrapText="bothSides">
              <wp:wrapPolygon edited="0">
                <wp:start x="0" y="0"/>
                <wp:lineTo x="0" y="21531"/>
                <wp:lineTo x="21511" y="21531"/>
                <wp:lineTo x="2151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800" cy="29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30BA">
        <w:rPr>
          <w:rStyle w:val="a6"/>
          <w:rFonts w:ascii="Arial" w:hAnsi="Arial" w:cs="Arial"/>
          <w:color w:val="5B5B5B"/>
          <w:sz w:val="21"/>
          <w:szCs w:val="21"/>
          <w:lang w:val="uk-UA"/>
        </w:rPr>
        <w:t>Академічна доброчесність —</w:t>
      </w:r>
      <w:r>
        <w:rPr>
          <w:rStyle w:val="a6"/>
          <w:rFonts w:ascii="Arial" w:hAnsi="Arial" w:cs="Arial"/>
          <w:color w:val="5B5B5B"/>
          <w:sz w:val="21"/>
          <w:szCs w:val="21"/>
        </w:rPr>
        <w:t> </w:t>
      </w:r>
      <w:r w:rsidRPr="00DF30BA">
        <w:rPr>
          <w:rStyle w:val="a7"/>
          <w:rFonts w:ascii="Arial" w:hAnsi="Arial" w:cs="Arial"/>
          <w:b/>
          <w:bCs/>
          <w:color w:val="5B5B5B"/>
          <w:sz w:val="21"/>
          <w:szCs w:val="21"/>
          <w:lang w:val="uk-UA"/>
        </w:rPr>
        <w:t>це сукупність етичних принципів та визначених законом правил, якими мають керуватися учасники освітнього процесу під час навчання, викладання та провадження наукової (творчої) діяльності з метою забезпечення довіри до результатів навчання та/або наукових (творчих) досягнень.</w:t>
      </w:r>
    </w:p>
    <w:p w14:paraId="4E14CEB8" w14:textId="6426EFFB" w:rsidR="00DF30BA" w:rsidRPr="00DF30BA" w:rsidRDefault="00DF30BA" w:rsidP="00DF30BA">
      <w:pPr>
        <w:pStyle w:val="a5"/>
        <w:spacing w:before="240" w:beforeAutospacing="0" w:after="240" w:afterAutospacing="0" w:line="270" w:lineRule="atLeast"/>
        <w:rPr>
          <w:rFonts w:ascii="Arial" w:hAnsi="Arial" w:cs="Arial"/>
          <w:color w:val="5B5B5B"/>
          <w:sz w:val="21"/>
          <w:szCs w:val="21"/>
          <w:lang w:val="uk-UA"/>
        </w:rPr>
      </w:pPr>
      <w:r>
        <w:rPr>
          <w:rFonts w:ascii="Arial" w:hAnsi="Arial" w:cs="Arial"/>
          <w:color w:val="5B5B5B"/>
          <w:sz w:val="21"/>
          <w:szCs w:val="21"/>
        </w:rPr>
        <w:t> </w:t>
      </w:r>
    </w:p>
    <w:p w14:paraId="5392D5EE" w14:textId="77777777" w:rsidR="00DF30BA" w:rsidRPr="00DF30BA" w:rsidRDefault="00DF30BA" w:rsidP="00DF30BA">
      <w:pPr>
        <w:spacing w:before="240" w:after="240" w:line="270" w:lineRule="atLeast"/>
        <w:rPr>
          <w:rFonts w:ascii="Arial" w:eastAsia="Times New Roman" w:hAnsi="Arial" w:cs="Arial"/>
          <w:color w:val="5B5B5B"/>
          <w:sz w:val="21"/>
          <w:szCs w:val="21"/>
          <w:lang w:eastAsia="ru-RU"/>
        </w:rPr>
      </w:pPr>
      <w:r w:rsidRPr="00DF30BA">
        <w:rPr>
          <w:rFonts w:ascii="Arial" w:eastAsia="Times New Roman" w:hAnsi="Arial" w:cs="Arial"/>
          <w:b/>
          <w:bCs/>
          <w:color w:val="5B5B5B"/>
          <w:sz w:val="30"/>
          <w:szCs w:val="30"/>
          <w:lang w:eastAsia="ru-RU"/>
        </w:rPr>
        <w:t>Нормативно-</w:t>
      </w:r>
      <w:proofErr w:type="spellStart"/>
      <w:r w:rsidRPr="00DF30BA">
        <w:rPr>
          <w:rFonts w:ascii="Arial" w:eastAsia="Times New Roman" w:hAnsi="Arial" w:cs="Arial"/>
          <w:b/>
          <w:bCs/>
          <w:color w:val="5B5B5B"/>
          <w:sz w:val="30"/>
          <w:szCs w:val="30"/>
          <w:lang w:eastAsia="ru-RU"/>
        </w:rPr>
        <w:t>правова</w:t>
      </w:r>
      <w:proofErr w:type="spellEnd"/>
      <w:r w:rsidRPr="00DF30BA">
        <w:rPr>
          <w:rFonts w:ascii="Arial" w:eastAsia="Times New Roman" w:hAnsi="Arial" w:cs="Arial"/>
          <w:b/>
          <w:bCs/>
          <w:color w:val="5B5B5B"/>
          <w:sz w:val="30"/>
          <w:szCs w:val="30"/>
          <w:lang w:eastAsia="ru-RU"/>
        </w:rPr>
        <w:t xml:space="preserve"> база</w:t>
      </w:r>
    </w:p>
    <w:p w14:paraId="4325E959" w14:textId="77777777" w:rsidR="00DF30BA" w:rsidRPr="00DF30BA" w:rsidRDefault="00DF30BA" w:rsidP="00DF3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Стаття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42 Закону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України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«Про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освіту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 </w:t>
      </w:r>
      <w:hyperlink r:id="rId17" w:history="1"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http://zakon0.rada.gov.ua/laws/show/2145-19/print</w:t>
        </w:r>
      </w:hyperlink>
    </w:p>
    <w:p w14:paraId="2075C5AA" w14:textId="77777777" w:rsidR="00DF30BA" w:rsidRPr="00DF30BA" w:rsidRDefault="00DF30BA" w:rsidP="00DF3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Пункт 3-</w:t>
      </w:r>
      <w:proofErr w:type="gram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1  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статті</w:t>
      </w:r>
      <w:proofErr w:type="spellEnd"/>
      <w:proofErr w:type="gram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58  Закону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України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«Про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вищу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освіту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Pr="00DF30BA">
        <w:rPr>
          <w:rFonts w:ascii="Arial" w:eastAsia="Times New Roman" w:hAnsi="Arial" w:cs="Arial"/>
          <w:color w:val="5B5B5B"/>
          <w:sz w:val="21"/>
          <w:szCs w:val="21"/>
          <w:lang w:eastAsia="ru-RU"/>
        </w:rPr>
        <w:t> </w:t>
      </w:r>
      <w:hyperlink r:id="rId18" w:history="1"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http://zakon2.rada.gov.ua/laws/show/1556-18/print</w:t>
        </w:r>
      </w:hyperlink>
    </w:p>
    <w:p w14:paraId="612CC56D" w14:textId="77777777" w:rsidR="00DF30BA" w:rsidRPr="00DF30BA" w:rsidRDefault="00DF30BA" w:rsidP="00DF30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hyperlink r:id="rId19" w:history="1"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Положення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про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організацію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освітнього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процесу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Мукачівського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державного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університету</w:t>
        </w:r>
        <w:proofErr w:type="spellEnd"/>
      </w:hyperlink>
    </w:p>
    <w:p w14:paraId="0D9EC90F" w14:textId="77777777" w:rsidR="00DF30BA" w:rsidRPr="00DF30BA" w:rsidRDefault="00DF30BA" w:rsidP="00DF30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hyperlink r:id="rId20" w:history="1"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Розширений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глосарій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термінів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та понять ст. 42 «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Академічна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    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доброчесність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» Закону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України</w:t>
        </w:r>
        <w:proofErr w:type="spellEnd"/>
        <w:proofErr w:type="gram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  «</w:t>
        </w:r>
        <w:proofErr w:type="gram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освіту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» (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від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5 вересня 2017 р.)</w:t>
        </w:r>
      </w:hyperlink>
    </w:p>
    <w:p w14:paraId="1F93EB7D" w14:textId="77777777" w:rsidR="00DF30BA" w:rsidRPr="00DF30BA" w:rsidRDefault="00DF30BA" w:rsidP="00DF30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hyperlink r:id="rId21" w:history="1"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Положення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про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академічну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доброчесність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у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Мукачівському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державному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університеті</w:t>
        </w:r>
        <w:proofErr w:type="spellEnd"/>
      </w:hyperlink>
    </w:p>
    <w:p w14:paraId="08BDE63E" w14:textId="77777777" w:rsidR="00DF30BA" w:rsidRPr="00DF30BA" w:rsidRDefault="00DF30BA" w:rsidP="00DF30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Лист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Міністерства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освіти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і науки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України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“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Щодо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рекомендацій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академічної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доброчесності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закладів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вищої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освіти</w:t>
      </w:r>
      <w:proofErr w:type="spellEnd"/>
      <w:r w:rsidRPr="00DF30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”</w:t>
      </w:r>
      <w:r w:rsidRPr="00DF30BA">
        <w:rPr>
          <w:rFonts w:ascii="Arial" w:eastAsia="Times New Roman" w:hAnsi="Arial" w:cs="Arial"/>
          <w:color w:val="5B5B5B"/>
          <w:sz w:val="21"/>
          <w:szCs w:val="21"/>
          <w:lang w:eastAsia="ru-RU"/>
        </w:rPr>
        <w:t> </w:t>
      </w:r>
      <w:hyperlink r:id="rId22" w:history="1"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https://zakon.rada.gov.ua/rada/show/v-650729-18?lang=uk </w:t>
        </w:r>
      </w:hyperlink>
    </w:p>
    <w:p w14:paraId="7836851A" w14:textId="77777777" w:rsidR="00DF30BA" w:rsidRPr="00DF30BA" w:rsidRDefault="00DF30BA" w:rsidP="00DF30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hyperlink r:id="rId23" w:history="1"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Інформаційне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управління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Апарату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proofErr w:type="gram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Верховної</w:t>
        </w:r>
        <w:proofErr w:type="spellEnd"/>
        <w:proofErr w:type="gram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Ради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України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. 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Опубліковано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24 червня 2021, о 10:24</w:t>
        </w:r>
      </w:hyperlink>
    </w:p>
    <w:p w14:paraId="5E9D3991" w14:textId="77777777" w:rsidR="00DF30BA" w:rsidRPr="00DF30BA" w:rsidRDefault="00DF30BA" w:rsidP="00DF30B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B5B5B"/>
          <w:sz w:val="18"/>
          <w:szCs w:val="18"/>
          <w:lang w:eastAsia="ru-RU"/>
        </w:rPr>
      </w:pPr>
      <w:hyperlink r:id="rId24" w:history="1"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Проект Закону про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внесення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змін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до Закону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України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“Про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освіту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”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щодо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встановлення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відповідальності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за передачу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академічних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творів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із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порушенням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принципів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академічної</w:t>
        </w:r>
        <w:proofErr w:type="spellEnd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</w:t>
        </w:r>
        <w:proofErr w:type="spellStart"/>
        <w:r w:rsidRPr="00DF30B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доброчесності</w:t>
        </w:r>
        <w:proofErr w:type="spellEnd"/>
      </w:hyperlink>
    </w:p>
    <w:p w14:paraId="23DB5F1F" w14:textId="07D89D17" w:rsidR="00DF30BA" w:rsidRPr="00DF30BA" w:rsidRDefault="00DF30BA" w:rsidP="008C068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F30BA" w:rsidRPr="00DF3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625DA"/>
    <w:multiLevelType w:val="multilevel"/>
    <w:tmpl w:val="8E4A2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54039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231"/>
    <w:rsid w:val="00392231"/>
    <w:rsid w:val="008C068D"/>
    <w:rsid w:val="00DF30BA"/>
    <w:rsid w:val="00F5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477A"/>
  <w15:chartTrackingRefBased/>
  <w15:docId w15:val="{F5ACE9CC-7D83-42B5-A88E-DF5AB237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68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C068D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DF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F30BA"/>
    <w:rPr>
      <w:b/>
      <w:bCs/>
    </w:rPr>
  </w:style>
  <w:style w:type="character" w:styleId="a7">
    <w:name w:val="Emphasis"/>
    <w:basedOn w:val="a0"/>
    <w:uiPriority w:val="20"/>
    <w:qFormat/>
    <w:rsid w:val="00DF30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u.gov.ua/npas/pro-shvalennya-strategiyi-rozvitku-vishchoyi-osviti-vukrayini-na-20222032-roki-286-" TargetMode="External"/><Relationship Id="rId13" Type="http://schemas.openxmlformats.org/officeDocument/2006/relationships/hyperlink" Target="https://esco.ec.europa.eu/en/about-esco/what-esco" TargetMode="External"/><Relationship Id="rId18" Type="http://schemas.openxmlformats.org/officeDocument/2006/relationships/hyperlink" Target="http://zakon2.rada.gov.ua/laws/show/1556-18/prin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msu.edu.ua/library/wp-content/uploads/2021/06/polozhennja-pro-akademichnu-dobrochesnist-nova-redakcija_2021.pdf" TargetMode="External"/><Relationship Id="rId7" Type="http://schemas.openxmlformats.org/officeDocument/2006/relationships/hyperlink" Target="https://zakon.rada.gov.ua/laws/show/708-2021-%D0%BF#Text" TargetMode="External"/><Relationship Id="rId12" Type="http://schemas.openxmlformats.org/officeDocument/2006/relationships/hyperlink" Target="https://register.nqa.gov.ua/" TargetMode="External"/><Relationship Id="rId17" Type="http://schemas.openxmlformats.org/officeDocument/2006/relationships/hyperlink" Target="http://zakon0.rada.gov.ua/laws/show/2145-19/prin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hyperlink" Target="https://stu.cn.ua/media/files/pdf/akd-glos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kmu.gov.ua/npas/pro-derzhavne-zamovlennia-na-pidhotovkufakhivtsiv-naukovykh-naukovo-pedahohichnykh-ta-robitnychykh-kadriv-napidvyshchennia-kvalifikatsii-ta-perepidhotovku-kadriv-u-2022-rotsi-769-070722" TargetMode="External"/><Relationship Id="rId11" Type="http://schemas.openxmlformats.org/officeDocument/2006/relationships/hyperlink" Target="https://mon.gov.ua/ua/npa/propraktiku-zastosuvannya-trudovogo-zakonodavstva-u-galuzi-osviti-i-nauki-pid-chasdiyi-pravovogo-rezhimu-voyennogo-stanu" TargetMode="External"/><Relationship Id="rId24" Type="http://schemas.openxmlformats.org/officeDocument/2006/relationships/hyperlink" Target="http://w1.c1.rada.gov.ua/pls/zweb2/webproc4_1?pf3511=71836" TargetMode="External"/><Relationship Id="rId5" Type="http://schemas.openxmlformats.org/officeDocument/2006/relationships/hyperlink" Target="https://www.president.gov.ua/documents/642022-41397" TargetMode="External"/><Relationship Id="rId15" Type="http://schemas.openxmlformats.org/officeDocument/2006/relationships/hyperlink" Target="https://www.futurelearn.com/courses/social-learning-collaboration-in-schoolukrainian" TargetMode="External"/><Relationship Id="rId23" Type="http://schemas.openxmlformats.org/officeDocument/2006/relationships/hyperlink" Target="https://www.rada.gov.ua/news/news_kom/210847.html" TargetMode="External"/><Relationship Id="rId10" Type="http://schemas.openxmlformats.org/officeDocument/2006/relationships/hyperlink" Target="https://www.kmu.gov.ua/npas/pro-pochatok-navchalnogo-roku-pid-chas-diyipravovogo-rezhimu-voyennogo-stanu-v-ukrayini-i240622-711" TargetMode="External"/><Relationship Id="rId19" Type="http://schemas.openxmlformats.org/officeDocument/2006/relationships/hyperlink" Target="http://msu.edu.ua/wp-content/uploads/2018/05/%D0%9F%D0%BE%D0%BB%D0%BE%D0%B6%D0%B5%D0%BD%D0%BD%D1%8F-%D0%BF%D1%80%D0%BE-%D0%BE%D1%80%D0%B3%D0%B0%D0%BD%D1%96%D0%B7%D0%B0%D1%86%D1%96%D1%8E-%D0%BE%D1%81%D0%B2%D1%96%D1%82%D0%BD%D1%8C%D0%BE%D0%B3%D0%BE-%D0%BF%D1%80%D0%BE%D1%86%D0%B5%D1%81%D1%83-%D0%BD%D0%B0-%D1%81%D0%B0%D0%B9%D1%8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mu.gov.ua/npas/proshvalennya-strategiyi-rozvitku-vishchoyi-osviti-v-ukrayini-na-20222032-roki-286-" TargetMode="External"/><Relationship Id="rId14" Type="http://schemas.openxmlformats.org/officeDocument/2006/relationships/hyperlink" Target="https://www.kmu.gov.ua/npas/pro-shvalennya-strategiyi-rozvitkuvishchoyi-osviti-v-ukrayini-na-20222032-roki-286-" TargetMode="External"/><Relationship Id="rId22" Type="http://schemas.openxmlformats.org/officeDocument/2006/relationships/hyperlink" Target="https://zakon.rada.gov.ua/rada/show/v-650729-18?lang=u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Баранцова</dc:creator>
  <cp:keywords/>
  <dc:description/>
  <cp:lastModifiedBy>Ирина Баранцова</cp:lastModifiedBy>
  <cp:revision>2</cp:revision>
  <dcterms:created xsi:type="dcterms:W3CDTF">2023-02-12T15:01:00Z</dcterms:created>
  <dcterms:modified xsi:type="dcterms:W3CDTF">2023-02-12T15:18:00Z</dcterms:modified>
</cp:coreProperties>
</file>